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8BC" w:rsidRDefault="007F78BC" w:rsidP="007F78BC">
      <w:pPr>
        <w:spacing w:line="56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D24022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附件：</w:t>
      </w:r>
    </w:p>
    <w:p w:rsidR="007F78BC" w:rsidRPr="00D24022" w:rsidRDefault="007F78BC" w:rsidP="007F78BC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长江师范学院</w:t>
      </w:r>
      <w:r w:rsidRPr="00D24022">
        <w:rPr>
          <w:rFonts w:ascii="方正小标宋_GBK" w:eastAsia="方正小标宋_GBK" w:hint="eastAsia"/>
          <w:sz w:val="44"/>
          <w:szCs w:val="44"/>
        </w:rPr>
        <w:t>线下活动防控指南</w:t>
      </w:r>
    </w:p>
    <w:p w:rsidR="007F78BC" w:rsidRPr="00D24022" w:rsidRDefault="007F78BC" w:rsidP="007F78BC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</w:p>
    <w:p w:rsidR="007F78BC" w:rsidRPr="00D24022" w:rsidRDefault="007F78BC" w:rsidP="007F78BC">
      <w:pPr>
        <w:spacing w:line="54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D24022">
        <w:rPr>
          <w:rFonts w:ascii="方正楷体_GBK" w:eastAsia="方正楷体_GBK" w:hint="eastAsia"/>
          <w:sz w:val="32"/>
          <w:szCs w:val="32"/>
        </w:rPr>
        <w:t>本指南适用于有校外人员参加的各类线下聚集性活动，如校友活动、培训活动、资格考试活动等。无校外人员参加的室内大型集会活动参照本指南执行。</w:t>
      </w:r>
    </w:p>
    <w:p w:rsidR="007F78BC" w:rsidRPr="00D24022" w:rsidRDefault="007F78BC" w:rsidP="007F78BC">
      <w:pPr>
        <w:spacing w:line="54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D24022">
        <w:rPr>
          <w:rFonts w:ascii="方正黑体_GBK" w:eastAsia="方正黑体_GBK" w:hint="eastAsia"/>
          <w:sz w:val="32"/>
          <w:szCs w:val="32"/>
        </w:rPr>
        <w:t>一、参会（考、训）条件</w:t>
      </w:r>
    </w:p>
    <w:p w:rsidR="007F78BC" w:rsidRPr="00D24022" w:rsidRDefault="007F78BC" w:rsidP="007F78BC">
      <w:pPr>
        <w:spacing w:line="540" w:lineRule="exact"/>
        <w:ind w:firstLineChars="200" w:firstLine="643"/>
        <w:rPr>
          <w:rFonts w:ascii="方正楷体_GBK" w:eastAsia="方正楷体_GBK"/>
          <w:b/>
          <w:sz w:val="32"/>
          <w:szCs w:val="32"/>
        </w:rPr>
      </w:pPr>
      <w:r w:rsidRPr="00D24022">
        <w:rPr>
          <w:rFonts w:ascii="方正楷体_GBK" w:eastAsia="方正楷体_GBK" w:hint="eastAsia"/>
          <w:b/>
          <w:sz w:val="32"/>
          <w:szCs w:val="32"/>
        </w:rPr>
        <w:t>1</w:t>
      </w:r>
      <w:r w:rsidRPr="00D24022">
        <w:rPr>
          <w:rFonts w:ascii="方正楷体_GBK" w:eastAsia="方正楷体_GBK"/>
          <w:b/>
          <w:sz w:val="32"/>
          <w:szCs w:val="32"/>
        </w:rPr>
        <w:t>.</w:t>
      </w:r>
      <w:r w:rsidRPr="00D24022">
        <w:rPr>
          <w:rFonts w:ascii="方正楷体_GBK" w:eastAsia="方正楷体_GBK" w:hint="eastAsia"/>
          <w:b/>
          <w:sz w:val="32"/>
          <w:szCs w:val="32"/>
        </w:rPr>
        <w:t>不宜参会（考、训）的情形</w:t>
      </w:r>
    </w:p>
    <w:p w:rsidR="007F78BC" w:rsidRPr="00D24022" w:rsidRDefault="007F78BC" w:rsidP="007F78BC">
      <w:pPr>
        <w:spacing w:line="54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D24022">
        <w:rPr>
          <w:rFonts w:ascii="方正仿宋_GBK" w:eastAsia="方正仿宋_GBK" w:hint="eastAsia"/>
          <w:b/>
          <w:sz w:val="32"/>
          <w:szCs w:val="32"/>
        </w:rPr>
        <w:t>（1）校外人员。</w:t>
      </w:r>
      <w:r w:rsidRPr="00D24022">
        <w:rPr>
          <w:rFonts w:ascii="方正仿宋_GBK" w:eastAsia="方正仿宋_GBK" w:hint="eastAsia"/>
          <w:sz w:val="32"/>
          <w:szCs w:val="32"/>
        </w:rPr>
        <w:t>来校前</w:t>
      </w:r>
      <w:r w:rsidRPr="00D24022">
        <w:rPr>
          <w:rFonts w:ascii="方正仿宋_GBK" w:eastAsia="方正仿宋_GBK" w:hint="eastAsia"/>
          <w:sz w:val="32"/>
          <w:szCs w:val="32"/>
        </w:rPr>
        <w:t> </w:t>
      </w:r>
      <w:r w:rsidRPr="00D24022">
        <w:rPr>
          <w:rFonts w:ascii="方正仿宋_GBK" w:eastAsia="方正仿宋_GBK" w:hint="eastAsia"/>
          <w:sz w:val="32"/>
          <w:szCs w:val="32"/>
        </w:rPr>
        <w:t>14</w:t>
      </w:r>
      <w:r w:rsidRPr="00D24022">
        <w:rPr>
          <w:rFonts w:ascii="方正仿宋_GBK" w:eastAsia="方正仿宋_GBK" w:hint="eastAsia"/>
          <w:sz w:val="32"/>
          <w:szCs w:val="32"/>
        </w:rPr>
        <w:t> </w:t>
      </w:r>
      <w:r w:rsidRPr="00D24022">
        <w:rPr>
          <w:rFonts w:ascii="方正仿宋_GBK" w:eastAsia="方正仿宋_GBK" w:hint="eastAsia"/>
          <w:sz w:val="32"/>
          <w:szCs w:val="32"/>
        </w:rPr>
        <w:t>天内有发热、咳嗽、乏力、肌肉痛、头痛、呼吸急促、恶心呕吐、腹泻、心慌、胸闷、结膜炎、嗅味觉减退等与新冠病毒感染有关的症状，尚未排除新冠肺炎的；来校前28天内有境外旅居史，或来校前14天内有新冠疫情所在地市旅居史的；有新冠肺炎阳性病例接触史或其他被判定为密切接触者和</w:t>
      </w:r>
      <w:proofErr w:type="gramStart"/>
      <w:r w:rsidRPr="00D24022">
        <w:rPr>
          <w:rFonts w:ascii="方正仿宋_GBK" w:eastAsia="方正仿宋_GBK" w:hint="eastAsia"/>
          <w:sz w:val="32"/>
          <w:szCs w:val="32"/>
        </w:rPr>
        <w:t>次密切</w:t>
      </w:r>
      <w:proofErr w:type="gramEnd"/>
      <w:r w:rsidRPr="00D24022">
        <w:rPr>
          <w:rFonts w:ascii="方正仿宋_GBK" w:eastAsia="方正仿宋_GBK" w:hint="eastAsia"/>
          <w:sz w:val="32"/>
          <w:szCs w:val="32"/>
        </w:rPr>
        <w:t>接触者的；尚处在健康管理</w:t>
      </w:r>
      <w:proofErr w:type="gramStart"/>
      <w:r w:rsidRPr="00D24022">
        <w:rPr>
          <w:rFonts w:ascii="方正仿宋_GBK" w:eastAsia="方正仿宋_GBK" w:hint="eastAsia"/>
          <w:sz w:val="32"/>
          <w:szCs w:val="32"/>
        </w:rPr>
        <w:t>管控期的</w:t>
      </w:r>
      <w:proofErr w:type="gramEnd"/>
      <w:r w:rsidRPr="00D24022">
        <w:rPr>
          <w:rFonts w:ascii="方正仿宋_GBK" w:eastAsia="方正仿宋_GBK" w:hint="eastAsia"/>
          <w:sz w:val="32"/>
          <w:szCs w:val="32"/>
        </w:rPr>
        <w:t>；</w:t>
      </w:r>
      <w:proofErr w:type="gramStart"/>
      <w:r w:rsidRPr="00D24022">
        <w:rPr>
          <w:rFonts w:ascii="方正仿宋_GBK" w:eastAsia="方正仿宋_GBK" w:hint="eastAsia"/>
          <w:sz w:val="32"/>
          <w:szCs w:val="32"/>
        </w:rPr>
        <w:t>健康码非“绿码”</w:t>
      </w:r>
      <w:proofErr w:type="gramEnd"/>
      <w:r w:rsidRPr="00D24022">
        <w:rPr>
          <w:rFonts w:ascii="方正仿宋_GBK" w:eastAsia="方正仿宋_GBK" w:hint="eastAsia"/>
          <w:sz w:val="32"/>
          <w:szCs w:val="32"/>
        </w:rPr>
        <w:t>的。</w:t>
      </w:r>
    </w:p>
    <w:p w:rsidR="007F78BC" w:rsidRPr="00D24022" w:rsidRDefault="007F78BC" w:rsidP="007F78BC">
      <w:pPr>
        <w:spacing w:line="54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D24022">
        <w:rPr>
          <w:rFonts w:ascii="方正仿宋_GBK" w:eastAsia="方正仿宋_GBK" w:hint="eastAsia"/>
          <w:b/>
          <w:sz w:val="32"/>
          <w:szCs w:val="32"/>
        </w:rPr>
        <w:t>（2）校内人员。</w:t>
      </w:r>
      <w:r w:rsidRPr="00D24022">
        <w:rPr>
          <w:rFonts w:ascii="方正仿宋_GBK" w:eastAsia="方正仿宋_GBK" w:hint="eastAsia"/>
          <w:sz w:val="32"/>
          <w:szCs w:val="32"/>
        </w:rPr>
        <w:t>在校师生有发热、咳嗽、乏力、肌肉痛、头痛、呼吸急促、恶心呕吐、腹泻、心慌、胸闷、结膜炎、嗅味觉减退等与新冠病毒感染有关的症状的，不宜参加相关活动。</w:t>
      </w:r>
    </w:p>
    <w:p w:rsidR="007F78BC" w:rsidRPr="00D24022" w:rsidRDefault="007F78BC" w:rsidP="007F78BC">
      <w:pPr>
        <w:spacing w:line="540" w:lineRule="exact"/>
        <w:ind w:firstLineChars="200" w:firstLine="643"/>
        <w:rPr>
          <w:rFonts w:ascii="方正楷体_GBK" w:eastAsia="方正楷体_GBK"/>
          <w:b/>
          <w:sz w:val="32"/>
          <w:szCs w:val="32"/>
        </w:rPr>
      </w:pPr>
      <w:r w:rsidRPr="00D24022">
        <w:rPr>
          <w:rFonts w:ascii="方正楷体_GBK" w:eastAsia="方正楷体_GBK" w:hint="eastAsia"/>
          <w:b/>
          <w:sz w:val="32"/>
          <w:szCs w:val="32"/>
        </w:rPr>
        <w:t>2</w:t>
      </w:r>
      <w:r w:rsidRPr="00D24022">
        <w:rPr>
          <w:rFonts w:ascii="方正楷体_GBK" w:eastAsia="方正楷体_GBK"/>
          <w:b/>
          <w:sz w:val="32"/>
          <w:szCs w:val="32"/>
        </w:rPr>
        <w:t>.</w:t>
      </w:r>
      <w:r w:rsidRPr="00D24022">
        <w:rPr>
          <w:rFonts w:ascii="方正楷体_GBK" w:eastAsia="方正楷体_GBK" w:hint="eastAsia"/>
          <w:b/>
          <w:sz w:val="32"/>
          <w:szCs w:val="32"/>
        </w:rPr>
        <w:t>校外人员参会（考、训）要求</w:t>
      </w:r>
    </w:p>
    <w:p w:rsidR="007F78BC" w:rsidRPr="00D24022" w:rsidRDefault="007F78BC" w:rsidP="007F78BC">
      <w:pPr>
        <w:spacing w:line="54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D24022">
        <w:rPr>
          <w:rFonts w:ascii="方正仿宋_GBK" w:eastAsia="方正仿宋_GBK" w:hint="eastAsia"/>
          <w:b/>
          <w:sz w:val="32"/>
          <w:szCs w:val="32"/>
        </w:rPr>
        <w:t>（1）校外市内人员（不含黔江区）。</w:t>
      </w:r>
      <w:r w:rsidRPr="00D24022">
        <w:rPr>
          <w:rFonts w:ascii="方正仿宋_GBK" w:eastAsia="方正仿宋_GBK" w:hint="eastAsia"/>
          <w:sz w:val="32"/>
          <w:szCs w:val="32"/>
        </w:rPr>
        <w:t>凭健康码“绿码”，经行程核验后到校；</w:t>
      </w:r>
      <w:r w:rsidRPr="00D24022">
        <w:rPr>
          <w:rFonts w:ascii="方正仿宋_GBK" w:eastAsia="方正仿宋_GBK"/>
          <w:sz w:val="32"/>
          <w:szCs w:val="32"/>
        </w:rPr>
        <w:t xml:space="preserve"> </w:t>
      </w:r>
    </w:p>
    <w:p w:rsidR="007F78BC" w:rsidRPr="00D24022" w:rsidRDefault="007F78BC" w:rsidP="007F78BC">
      <w:pPr>
        <w:spacing w:line="54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D24022">
        <w:rPr>
          <w:rFonts w:ascii="方正仿宋_GBK" w:eastAsia="方正仿宋_GBK" w:hint="eastAsia"/>
          <w:b/>
          <w:sz w:val="32"/>
          <w:szCs w:val="32"/>
        </w:rPr>
        <w:t>（2）市外及市内黔江区人员。</w:t>
      </w:r>
      <w:r w:rsidRPr="00D24022">
        <w:rPr>
          <w:rFonts w:ascii="方正仿宋_GBK" w:eastAsia="方正仿宋_GBK" w:hint="eastAsia"/>
          <w:sz w:val="32"/>
          <w:szCs w:val="32"/>
        </w:rPr>
        <w:t>凭48小时内核酸检测阴性证明、健康码“绿码”，经行程核验后到</w:t>
      </w:r>
      <w:proofErr w:type="gramStart"/>
      <w:r w:rsidRPr="00D24022">
        <w:rPr>
          <w:rFonts w:ascii="方正仿宋_GBK" w:eastAsia="方正仿宋_GBK" w:hint="eastAsia"/>
          <w:sz w:val="32"/>
          <w:szCs w:val="32"/>
        </w:rPr>
        <w:t>涪</w:t>
      </w:r>
      <w:proofErr w:type="gramEnd"/>
      <w:r w:rsidRPr="00D24022">
        <w:rPr>
          <w:rFonts w:ascii="方正仿宋_GBK" w:eastAsia="方正仿宋_GBK" w:hint="eastAsia"/>
          <w:sz w:val="32"/>
          <w:szCs w:val="32"/>
        </w:rPr>
        <w:t>；到</w:t>
      </w:r>
      <w:proofErr w:type="gramStart"/>
      <w:r w:rsidRPr="00D24022">
        <w:rPr>
          <w:rFonts w:ascii="方正仿宋_GBK" w:eastAsia="方正仿宋_GBK" w:hint="eastAsia"/>
          <w:sz w:val="32"/>
          <w:szCs w:val="32"/>
        </w:rPr>
        <w:t>涪</w:t>
      </w:r>
      <w:proofErr w:type="gramEnd"/>
      <w:r w:rsidRPr="00D24022">
        <w:rPr>
          <w:rFonts w:ascii="方正仿宋_GBK" w:eastAsia="方正仿宋_GBK" w:hint="eastAsia"/>
          <w:sz w:val="32"/>
          <w:szCs w:val="32"/>
        </w:rPr>
        <w:t>后需再做一次核</w:t>
      </w:r>
      <w:r w:rsidRPr="00D24022">
        <w:rPr>
          <w:rFonts w:ascii="方正仿宋_GBK" w:eastAsia="方正仿宋_GBK" w:hint="eastAsia"/>
          <w:sz w:val="32"/>
          <w:szCs w:val="32"/>
        </w:rPr>
        <w:lastRenderedPageBreak/>
        <w:t>酸检测，结果为阴性后方可到校。</w:t>
      </w:r>
    </w:p>
    <w:p w:rsidR="007F78BC" w:rsidRPr="00D24022" w:rsidRDefault="007F78BC" w:rsidP="007F78BC">
      <w:pPr>
        <w:spacing w:line="54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D24022">
        <w:rPr>
          <w:rFonts w:ascii="方正黑体_GBK" w:eastAsia="方正黑体_GBK" w:hint="eastAsia"/>
          <w:sz w:val="32"/>
          <w:szCs w:val="32"/>
        </w:rPr>
        <w:t>二、前期准备</w:t>
      </w:r>
    </w:p>
    <w:p w:rsidR="007F78BC" w:rsidRPr="00D24022" w:rsidRDefault="007F78BC" w:rsidP="007F78BC">
      <w:pPr>
        <w:spacing w:line="540" w:lineRule="exact"/>
        <w:ind w:firstLineChars="200" w:firstLine="643"/>
        <w:rPr>
          <w:rFonts w:ascii="方正楷体_GBK" w:eastAsia="方正楷体_GBK"/>
          <w:b/>
          <w:sz w:val="32"/>
          <w:szCs w:val="32"/>
        </w:rPr>
      </w:pPr>
      <w:r w:rsidRPr="00D24022">
        <w:rPr>
          <w:rFonts w:ascii="方正楷体_GBK" w:eastAsia="方正楷体_GBK" w:hint="eastAsia"/>
          <w:b/>
          <w:sz w:val="32"/>
          <w:szCs w:val="32"/>
        </w:rPr>
        <w:t>1</w:t>
      </w:r>
      <w:r w:rsidRPr="00D24022">
        <w:rPr>
          <w:rFonts w:ascii="方正楷体_GBK" w:eastAsia="方正楷体_GBK"/>
          <w:b/>
          <w:sz w:val="32"/>
          <w:szCs w:val="32"/>
        </w:rPr>
        <w:t>.</w:t>
      </w:r>
      <w:r w:rsidRPr="00D24022">
        <w:rPr>
          <w:rFonts w:ascii="方正楷体_GBK" w:eastAsia="方正楷体_GBK" w:hint="eastAsia"/>
          <w:b/>
          <w:sz w:val="32"/>
          <w:szCs w:val="32"/>
        </w:rPr>
        <w:t>方案准备。</w:t>
      </w:r>
      <w:r w:rsidRPr="00D24022">
        <w:rPr>
          <w:rFonts w:ascii="方正仿宋_GBK" w:eastAsia="方正仿宋_GBK" w:hint="eastAsia"/>
          <w:sz w:val="32"/>
          <w:szCs w:val="32"/>
        </w:rPr>
        <w:t>活动举办单位应提前制定具有可操作性的防疫方案，明确各环节的防疫要求，落实人员分工。对来校人员，应提前下发防疫须知，提醒来校人员遵守防疫要求。</w:t>
      </w:r>
    </w:p>
    <w:p w:rsidR="007F78BC" w:rsidRPr="00D24022" w:rsidRDefault="007F78BC" w:rsidP="007F78BC">
      <w:pPr>
        <w:spacing w:line="54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D24022">
        <w:rPr>
          <w:rFonts w:ascii="方正楷体_GBK" w:eastAsia="方正楷体_GBK" w:hint="eastAsia"/>
          <w:b/>
          <w:sz w:val="32"/>
          <w:szCs w:val="32"/>
        </w:rPr>
        <w:t>2</w:t>
      </w:r>
      <w:r w:rsidRPr="00D24022">
        <w:rPr>
          <w:rFonts w:ascii="方正楷体_GBK" w:eastAsia="方正楷体_GBK"/>
          <w:b/>
          <w:sz w:val="32"/>
          <w:szCs w:val="32"/>
        </w:rPr>
        <w:t>.</w:t>
      </w:r>
      <w:r w:rsidRPr="00D24022">
        <w:rPr>
          <w:rFonts w:ascii="方正楷体_GBK" w:eastAsia="方正楷体_GBK" w:hint="eastAsia"/>
          <w:b/>
          <w:sz w:val="32"/>
          <w:szCs w:val="32"/>
        </w:rPr>
        <w:t>健康监测。</w:t>
      </w:r>
      <w:r w:rsidRPr="00D24022">
        <w:rPr>
          <w:rFonts w:ascii="方正仿宋_GBK" w:eastAsia="方正仿宋_GBK" w:hint="eastAsia"/>
          <w:sz w:val="32"/>
          <w:szCs w:val="32"/>
        </w:rPr>
        <w:t>按照“谁邀请、谁负责”原则，相关单位需掌握来校人员14天内身体状况和行动轨迹，并于来校前一天收集来校人员的健康码、行程码截图以及市外人员来</w:t>
      </w:r>
      <w:proofErr w:type="gramStart"/>
      <w:r w:rsidRPr="00D24022">
        <w:rPr>
          <w:rFonts w:ascii="方正仿宋_GBK" w:eastAsia="方正仿宋_GBK" w:hint="eastAsia"/>
          <w:sz w:val="32"/>
          <w:szCs w:val="32"/>
        </w:rPr>
        <w:t>涪</w:t>
      </w:r>
      <w:proofErr w:type="gramEnd"/>
      <w:r w:rsidRPr="00D24022">
        <w:rPr>
          <w:rFonts w:ascii="方正仿宋_GBK" w:eastAsia="方正仿宋_GBK" w:hint="eastAsia"/>
          <w:sz w:val="32"/>
          <w:szCs w:val="32"/>
        </w:rPr>
        <w:t>前48小时内核酸检测阴性证明、到</w:t>
      </w:r>
      <w:proofErr w:type="gramStart"/>
      <w:r w:rsidRPr="00D24022">
        <w:rPr>
          <w:rFonts w:ascii="方正仿宋_GBK" w:eastAsia="方正仿宋_GBK" w:hint="eastAsia"/>
          <w:sz w:val="32"/>
          <w:szCs w:val="32"/>
        </w:rPr>
        <w:t>涪</w:t>
      </w:r>
      <w:proofErr w:type="gramEnd"/>
      <w:r w:rsidRPr="00D24022">
        <w:rPr>
          <w:rFonts w:ascii="方正仿宋_GBK" w:eastAsia="方正仿宋_GBK" w:hint="eastAsia"/>
          <w:sz w:val="32"/>
          <w:szCs w:val="32"/>
        </w:rPr>
        <w:t>后的核酸检测阴性证明。各单位应安排专人对收集的资料予以妥善保存。</w:t>
      </w:r>
    </w:p>
    <w:p w:rsidR="007F78BC" w:rsidRPr="00D24022" w:rsidRDefault="007F78BC" w:rsidP="007F78BC">
      <w:pPr>
        <w:spacing w:line="54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D24022">
        <w:rPr>
          <w:rFonts w:ascii="方正楷体_GBK" w:eastAsia="方正楷体_GBK" w:hint="eastAsia"/>
          <w:b/>
          <w:sz w:val="32"/>
          <w:szCs w:val="32"/>
        </w:rPr>
        <w:t>3</w:t>
      </w:r>
      <w:r w:rsidRPr="00D24022">
        <w:rPr>
          <w:rFonts w:ascii="方正楷体_GBK" w:eastAsia="方正楷体_GBK"/>
          <w:b/>
          <w:sz w:val="32"/>
          <w:szCs w:val="32"/>
        </w:rPr>
        <w:t>.</w:t>
      </w:r>
      <w:r w:rsidRPr="00D24022">
        <w:rPr>
          <w:rFonts w:ascii="方正楷体_GBK" w:eastAsia="方正楷体_GBK" w:hint="eastAsia"/>
          <w:b/>
          <w:sz w:val="32"/>
          <w:szCs w:val="32"/>
        </w:rPr>
        <w:t>物资准备。</w:t>
      </w:r>
      <w:r w:rsidRPr="00D24022">
        <w:rPr>
          <w:rFonts w:ascii="方正仿宋_GBK" w:eastAsia="方正仿宋_GBK" w:hint="eastAsia"/>
          <w:sz w:val="32"/>
          <w:szCs w:val="32"/>
        </w:rPr>
        <w:t>根据活动规模，活动举办单位应在活动现场及周边准备适量口罩、免洗手消毒液、纸巾。</w:t>
      </w:r>
    </w:p>
    <w:p w:rsidR="007F78BC" w:rsidRPr="00D24022" w:rsidRDefault="007F78BC" w:rsidP="007F78BC">
      <w:pPr>
        <w:spacing w:line="54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D24022">
        <w:rPr>
          <w:rFonts w:ascii="方正楷体_GBK" w:eastAsia="方正楷体_GBK" w:hint="eastAsia"/>
          <w:b/>
          <w:sz w:val="32"/>
          <w:szCs w:val="32"/>
        </w:rPr>
        <w:t>4</w:t>
      </w:r>
      <w:r w:rsidRPr="00D24022">
        <w:rPr>
          <w:rFonts w:ascii="方正楷体_GBK" w:eastAsia="方正楷体_GBK"/>
          <w:b/>
          <w:sz w:val="32"/>
          <w:szCs w:val="32"/>
        </w:rPr>
        <w:t>.</w:t>
      </w:r>
      <w:r w:rsidRPr="00D24022">
        <w:rPr>
          <w:rFonts w:ascii="方正楷体_GBK" w:eastAsia="方正楷体_GBK" w:hint="eastAsia"/>
          <w:b/>
          <w:sz w:val="32"/>
          <w:szCs w:val="32"/>
        </w:rPr>
        <w:t>场所准备。</w:t>
      </w:r>
      <w:r w:rsidRPr="00D24022">
        <w:rPr>
          <w:rFonts w:ascii="方正仿宋_GBK" w:eastAsia="方正仿宋_GBK" w:hint="eastAsia"/>
          <w:sz w:val="32"/>
          <w:szCs w:val="32"/>
        </w:rPr>
        <w:t>按照职能职责，做好活动现场的卫生清洁工作。有校外人员参加的室内大型活动，活动举办单位应提前对接后勤管理处做好预防性消毒处理；活动结束后需再做一次消毒。</w:t>
      </w:r>
    </w:p>
    <w:p w:rsidR="007F78BC" w:rsidRPr="00D24022" w:rsidRDefault="007F78BC" w:rsidP="007F78BC">
      <w:pPr>
        <w:spacing w:line="54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D24022">
        <w:rPr>
          <w:rFonts w:ascii="方正黑体_GBK" w:eastAsia="方正黑体_GBK" w:hint="eastAsia"/>
          <w:sz w:val="32"/>
          <w:szCs w:val="32"/>
        </w:rPr>
        <w:t>三、过程防控</w:t>
      </w:r>
    </w:p>
    <w:p w:rsidR="007F78BC" w:rsidRPr="00D24022" w:rsidRDefault="007F78BC" w:rsidP="007F78BC">
      <w:pPr>
        <w:spacing w:line="54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D24022">
        <w:rPr>
          <w:rFonts w:ascii="方正楷体_GBK" w:eastAsia="方正楷体_GBK" w:hint="eastAsia"/>
          <w:b/>
          <w:sz w:val="32"/>
          <w:szCs w:val="32"/>
        </w:rPr>
        <w:t>1</w:t>
      </w:r>
      <w:r w:rsidRPr="00D24022">
        <w:rPr>
          <w:rFonts w:ascii="方正楷体_GBK" w:eastAsia="方正楷体_GBK"/>
          <w:b/>
          <w:sz w:val="32"/>
          <w:szCs w:val="32"/>
        </w:rPr>
        <w:t>.</w:t>
      </w:r>
      <w:r w:rsidRPr="00D24022">
        <w:rPr>
          <w:rFonts w:ascii="方正楷体_GBK" w:eastAsia="方正楷体_GBK" w:hint="eastAsia"/>
          <w:b/>
          <w:sz w:val="32"/>
          <w:szCs w:val="32"/>
        </w:rPr>
        <w:t>人员入校。</w:t>
      </w:r>
      <w:r w:rsidRPr="00D24022">
        <w:rPr>
          <w:rFonts w:ascii="方正仿宋_GBK" w:eastAsia="方正仿宋_GBK" w:hint="eastAsia"/>
          <w:sz w:val="32"/>
          <w:szCs w:val="32"/>
        </w:rPr>
        <w:t>各单位提前做好来校人员的身份核验，对符合参会条件的人员，由活动举办单位指派专人对接安全管理处并到校门口“点对点”引导入校。门岗人员负责体温检测。</w:t>
      </w:r>
    </w:p>
    <w:p w:rsidR="007F78BC" w:rsidRPr="00D24022" w:rsidRDefault="007F78BC" w:rsidP="007F78BC">
      <w:pPr>
        <w:spacing w:line="54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D24022">
        <w:rPr>
          <w:rFonts w:ascii="方正楷体_GBK" w:eastAsia="方正楷体_GBK"/>
          <w:b/>
          <w:sz w:val="32"/>
          <w:szCs w:val="32"/>
        </w:rPr>
        <w:t>2.</w:t>
      </w:r>
      <w:r w:rsidRPr="00D24022">
        <w:rPr>
          <w:rFonts w:ascii="方正楷体_GBK" w:eastAsia="方正楷体_GBK" w:hint="eastAsia"/>
          <w:b/>
          <w:sz w:val="32"/>
          <w:szCs w:val="32"/>
        </w:rPr>
        <w:t>活动防护。</w:t>
      </w:r>
      <w:r w:rsidRPr="00D24022">
        <w:rPr>
          <w:rFonts w:ascii="方正仿宋_GBK" w:eastAsia="方正仿宋_GBK" w:hint="eastAsia"/>
          <w:sz w:val="32"/>
          <w:szCs w:val="32"/>
        </w:rPr>
        <w:t>活动期间各类工作人员全程佩戴医用口罩或以上级别口罩；超过5</w:t>
      </w:r>
      <w:r w:rsidRPr="00D24022">
        <w:rPr>
          <w:rFonts w:ascii="方正仿宋_GBK" w:eastAsia="方正仿宋_GBK"/>
          <w:sz w:val="32"/>
          <w:szCs w:val="32"/>
        </w:rPr>
        <w:t>0</w:t>
      </w:r>
      <w:r w:rsidRPr="00D24022">
        <w:rPr>
          <w:rFonts w:ascii="方正仿宋_GBK" w:eastAsia="方正仿宋_GBK" w:hint="eastAsia"/>
          <w:sz w:val="32"/>
          <w:szCs w:val="32"/>
        </w:rPr>
        <w:t>人以上的室内活动，参会人员</w:t>
      </w:r>
      <w:proofErr w:type="gramStart"/>
      <w:r w:rsidRPr="00D24022">
        <w:rPr>
          <w:rFonts w:ascii="方正仿宋_GBK" w:eastAsia="方正仿宋_GBK" w:hint="eastAsia"/>
          <w:sz w:val="32"/>
          <w:szCs w:val="32"/>
        </w:rPr>
        <w:t>需隔位就坐</w:t>
      </w:r>
      <w:proofErr w:type="gramEnd"/>
      <w:r w:rsidRPr="00D24022">
        <w:rPr>
          <w:rFonts w:ascii="方正仿宋_GBK" w:eastAsia="方正仿宋_GBK" w:hint="eastAsia"/>
          <w:sz w:val="32"/>
          <w:szCs w:val="32"/>
        </w:rPr>
        <w:t>并佩戴口罩。</w:t>
      </w:r>
    </w:p>
    <w:p w:rsidR="007F78BC" w:rsidRPr="00D24022" w:rsidRDefault="007F78BC" w:rsidP="007F78BC">
      <w:pPr>
        <w:spacing w:line="540" w:lineRule="exact"/>
        <w:ind w:firstLineChars="200" w:firstLine="643"/>
        <w:rPr>
          <w:rFonts w:ascii="方正仿宋_GBK" w:eastAsia="方正仿宋_GBK"/>
          <w:kern w:val="0"/>
          <w:sz w:val="32"/>
          <w:szCs w:val="32"/>
        </w:rPr>
      </w:pPr>
      <w:r w:rsidRPr="00D24022">
        <w:rPr>
          <w:rFonts w:ascii="方正楷体_GBK" w:eastAsia="方正楷体_GBK" w:hint="eastAsia"/>
          <w:b/>
          <w:sz w:val="32"/>
          <w:szCs w:val="32"/>
        </w:rPr>
        <w:t>3</w:t>
      </w:r>
      <w:r w:rsidRPr="00D24022">
        <w:rPr>
          <w:rFonts w:ascii="方正楷体_GBK" w:eastAsia="方正楷体_GBK"/>
          <w:b/>
          <w:sz w:val="32"/>
          <w:szCs w:val="32"/>
        </w:rPr>
        <w:t>.</w:t>
      </w:r>
      <w:r w:rsidRPr="00D24022">
        <w:rPr>
          <w:rFonts w:ascii="方正楷体_GBK" w:eastAsia="方正楷体_GBK" w:hint="eastAsia"/>
          <w:b/>
          <w:sz w:val="32"/>
          <w:szCs w:val="32"/>
        </w:rPr>
        <w:t>应急处置。</w:t>
      </w:r>
      <w:r w:rsidRPr="00D24022">
        <w:rPr>
          <w:rFonts w:ascii="方正仿宋_GBK" w:eastAsia="方正仿宋_GBK" w:hint="eastAsia"/>
          <w:kern w:val="0"/>
          <w:sz w:val="32"/>
          <w:szCs w:val="32"/>
        </w:rPr>
        <w:t>活动期间如遇突发</w:t>
      </w:r>
      <w:proofErr w:type="gramStart"/>
      <w:r w:rsidRPr="00D24022">
        <w:rPr>
          <w:rFonts w:ascii="方正仿宋_GBK" w:eastAsia="方正仿宋_GBK" w:hint="eastAsia"/>
          <w:kern w:val="0"/>
          <w:sz w:val="32"/>
          <w:szCs w:val="32"/>
        </w:rPr>
        <w:t>情况应第一时间</w:t>
      </w:r>
      <w:proofErr w:type="gramEnd"/>
      <w:r w:rsidRPr="00D24022">
        <w:rPr>
          <w:rFonts w:ascii="方正仿宋_GBK" w:eastAsia="方正仿宋_GBK" w:hint="eastAsia"/>
          <w:kern w:val="0"/>
          <w:sz w:val="32"/>
          <w:szCs w:val="32"/>
        </w:rPr>
        <w:t>报校医院。</w:t>
      </w:r>
    </w:p>
    <w:p w:rsidR="000A02AC" w:rsidRPr="007F78BC" w:rsidRDefault="000A02AC">
      <w:bookmarkStart w:id="0" w:name="_GoBack"/>
      <w:bookmarkEnd w:id="0"/>
    </w:p>
    <w:sectPr w:rsidR="000A02AC" w:rsidRPr="007F78BC" w:rsidSect="00D5660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2000000000000000000"/>
    <w:charset w:val="86"/>
    <w:family w:val="auto"/>
    <w:pitch w:val="variable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BC"/>
    <w:rsid w:val="000A02AC"/>
    <w:rsid w:val="007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1F0E9-DDBC-4B63-A7D9-91604EE5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8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卢鸣浩</dc:creator>
  <cp:keywords/>
  <dc:description/>
  <cp:lastModifiedBy>卢鸣浩</cp:lastModifiedBy>
  <cp:revision>1</cp:revision>
  <dcterms:created xsi:type="dcterms:W3CDTF">2021-10-26T11:47:00Z</dcterms:created>
  <dcterms:modified xsi:type="dcterms:W3CDTF">2021-10-26T11:48:00Z</dcterms:modified>
</cp:coreProperties>
</file>